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ELEMENTI I KRITERIJI VREDNOVANJA U NASTAVI ENGLESKOG JEZIKA</w:t>
      </w:r>
    </w:p>
    <w:p>
      <w:pPr>
        <w:pStyle w:val="Normal"/>
        <w:jc w:val="center"/>
        <w:rPr/>
      </w:pPr>
      <w:r>
        <w:rPr>
          <w:b/>
          <w:bCs/>
        </w:rPr>
        <w:t>š</w:t>
      </w:r>
      <w:r>
        <w:rPr>
          <w:b/>
          <w:bCs/>
        </w:rPr>
        <w:t>k. god. 202</w:t>
      </w:r>
      <w:r>
        <w:rPr>
          <w:b/>
          <w:bCs/>
        </w:rPr>
        <w:t>3</w:t>
      </w:r>
      <w:r>
        <w:rPr>
          <w:b/>
          <w:bCs/>
        </w:rPr>
        <w:t>./202</w:t>
      </w:r>
      <w:r>
        <w:rPr>
          <w:b/>
          <w:bCs/>
        </w:rPr>
        <w:t>4</w:t>
      </w:r>
      <w:r>
        <w:rPr>
          <w:b/>
          <w:bCs/>
        </w:rPr>
        <w:t>.</w:t>
      </w:r>
    </w:p>
    <w:p>
      <w:pPr>
        <w:pStyle w:val="Normal"/>
        <w:rPr/>
      </w:pPr>
      <w:r>
        <w:rPr>
          <w:b/>
          <w:bCs/>
        </w:rPr>
        <w:t>OŠ Novi Marof</w:t>
      </w:r>
      <w:bookmarkStart w:id="0" w:name="_GoBack"/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  <w:t>ELEMENTI VREDNOVANJA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Elementi vrednovanja u 1. i 2. razredu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Slušanje s razumijevanjem</w:t>
      </w:r>
      <w:r>
        <w:rPr>
          <w:rFonts w:eastAsia="Times New Roman" w:cs="Calibri" w:cstheme="minorHAnsi"/>
          <w:lang w:val="hr-HR" w:eastAsia="hr-HR"/>
        </w:rPr>
        <w:t> 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Govorenje</w:t>
      </w:r>
      <w:r>
        <w:rPr>
          <w:rFonts w:eastAsia="Times New Roman" w:cs="Calibri" w:cstheme="minorHAnsi"/>
          <w:lang w:val="hr-HR" w:eastAsia="hr-HR"/>
        </w:rPr>
        <w:t> 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Calibri" w:cstheme="minorHAnsi"/>
          <w:i/>
          <w:iCs/>
          <w:color w:val="000000"/>
          <w:lang w:val="hr-HR" w:eastAsia="hr-HR"/>
        </w:rPr>
        <w:t xml:space="preserve">      </w:t>
      </w:r>
      <w:r>
        <w:rPr>
          <w:rFonts w:eastAsia="Times New Roman" w:cs="Calibri" w:cstheme="minorHAnsi"/>
          <w:color w:val="000000"/>
          <w:lang w:val="hr-HR" w:eastAsia="hr-HR"/>
        </w:rPr>
        <w:t xml:space="preserve">(čitanje i </w:t>
      </w:r>
      <w:hyperlink r:id="rId2" w:tgtFrame="_blank">
        <w:r>
          <w:rPr>
            <w:rStyle w:val="ListLabel184"/>
            <w:rFonts w:eastAsia="Times New Roman" w:cs="Calibri" w:cstheme="minorHAnsi"/>
            <w:color w:val="000000"/>
            <w:lang w:val="hr-HR" w:eastAsia="hr-HR"/>
          </w:rPr>
          <w:t>pisanje</w:t>
        </w:r>
      </w:hyperlink>
      <w:r>
        <w:rPr>
          <w:rFonts w:eastAsia="Times New Roman" w:cs="Calibri" w:cstheme="minorHAnsi"/>
          <w:color w:val="000000"/>
          <w:lang w:val="hr-HR" w:eastAsia="hr-HR"/>
        </w:rPr>
        <w:t xml:space="preserve"> (preslikavanje riječi) vježbaju se i opisno prate)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lang w:val="hr-HR" w:eastAsia="hr-HR"/>
        </w:rPr>
        <w:t> 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Elementi vrednovanja u 3., 4., 5, 6., 7. i 8. razredu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Slušanje s razumijevanjem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Čitanje s razumijevanjem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Govorenje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>Pisanje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lang w:val="hr-HR" w:eastAsia="hr-HR"/>
        </w:rPr>
        <w:t> 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Ostvarenost ostalih ishoda spomenutih domena prati se i formativno vrednuje u rubriku bilježaka.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U sklopu nastave engleskog jezika u svim razredima primjenjuju se 3 vrste vrednovanja: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 xml:space="preserve">Vrednovanje za učenje 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>Vrednovanje kao učenje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>Vrednovanje naučenog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za učenje</w:t>
      </w:r>
      <w:r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kao učenje</w:t>
      </w:r>
      <w:r>
        <w:rPr>
          <w:lang w:val="hr-HR"/>
        </w:rPr>
        <w:t xml:space="preserve"> podrazumijeva aktivno uključivanje učenika u proces vrednovanja uz stalnu podršku učitelja, a odvija se sustavnim samovrednovanjem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naučenog</w:t>
      </w:r>
      <w:r>
        <w:rPr>
          <w:lang w:val="hr-HR"/>
        </w:rPr>
        <w:t xml:space="preserve"> prvenstveno je sumativno.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  <w:bookmarkStart w:id="1" w:name="_Hlk21377925"/>
      <w:bookmarkEnd w:id="1"/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1. razred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Vrednovanjem slušanja s razumijevanjem provjerava se ostvarenost ishoda:  </w:t>
      </w:r>
    </w:p>
    <w:p>
      <w:pPr>
        <w:pStyle w:val="Normal"/>
        <w:rPr>
          <w:lang w:val="hr-HR"/>
        </w:rPr>
      </w:pPr>
      <w:r>
        <w:rPr>
          <w:lang w:val="hr-HR"/>
        </w:rPr>
        <w:t>OŠ (1) EJ A.1.1. Neverbalno i verbalno reagira na izgovorene riječi te vrlo kratke i jednostavne upute i pitanja.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Calibri"/>
          <w:lang w:val="hr-HR" w:eastAsia="hr-HR"/>
        </w:rPr>
        <w:t>Kriteriji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gotovo svih zadanih riječi odnosno uputa. 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dijela riječi odnosno uputa.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 ishoda: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tijelom na temelju uputa (npr. </w:t>
      </w:r>
      <w:r>
        <w:rPr>
          <w:rFonts w:eastAsia="Times New Roman" w:cs="Calibri"/>
          <w:i/>
          <w:iCs/>
          <w:lang w:val="hr-HR" w:eastAsia="hr-HR"/>
        </w:rPr>
        <w:t>sit down, stand up, turn around, open the book</w:t>
      </w:r>
      <w:r>
        <w:rPr>
          <w:rFonts w:eastAsia="Times New Roman"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usmeni odgovor na pitanje razumijevanja, npr. </w:t>
      </w:r>
      <w:r>
        <w:rPr>
          <w:rFonts w:eastAsia="Times New Roman" w:cs="Calibri"/>
          <w:i/>
          <w:iCs/>
          <w:lang w:val="hr-HR" w:eastAsia="hr-HR"/>
        </w:rPr>
        <w:t>Is this…?</w:t>
      </w:r>
      <w:r>
        <w:rPr>
          <w:rFonts w:eastAsia="Times New Roman" w:cs="Calibri"/>
          <w:lang w:val="hr-HR" w:eastAsia="hr-HR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zaokruživanje ili označavanje odgovora (sličice)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povezivanje; npr. </w:t>
      </w:r>
      <w:r>
        <w:rPr>
          <w:rFonts w:eastAsia="Times New Roman" w:cs="Calibri"/>
          <w:i/>
          <w:iCs/>
          <w:lang w:val="hr-HR" w:eastAsia="hr-HR"/>
        </w:rPr>
        <w:t>Jessica likes apples.</w:t>
      </w:r>
      <w:r>
        <w:rPr>
          <w:rFonts w:eastAsia="Times New Roman" w:cs="Calibri"/>
          <w:lang w:val="hr-HR" w:eastAsia="hr-HR"/>
        </w:rPr>
        <w:t>, pri čemu treba povezati lik s određenom hranom ili pićem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bojanje crteža na temelju uputa (</w:t>
      </w:r>
      <w:r>
        <w:rPr>
          <w:rFonts w:eastAsia="Times New Roman" w:cs="Calibri"/>
          <w:i/>
          <w:iCs/>
          <w:lang w:val="hr-HR" w:eastAsia="hr-HR"/>
        </w:rPr>
        <w:t>Colour the car. Colour the apple.</w:t>
      </w:r>
      <w:r>
        <w:rPr>
          <w:rFonts w:eastAsia="Times New Roman"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Vrednovanjem govorenja provjerava se ostvarenost ishoda: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OŠ (1) EJ A.1.3. Ponavlja riječi i vrlo kratke i jednostavne rečenice oponašajući engleski sustav glasova.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shd w:fill="FFFFFF" w:val="clear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456"/>
        <w:gridCol w:w="2336"/>
        <w:gridCol w:w="2185"/>
        <w:gridCol w:w="216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RAZINA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 </w:t>
            </w:r>
          </w:p>
        </w:tc>
        <w:tc>
          <w:tcPr>
            <w:tcW w:w="23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 </w:t>
            </w:r>
          </w:p>
        </w:tc>
        <w:tc>
          <w:tcPr>
            <w:tcW w:w="21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 </w:t>
            </w:r>
          </w:p>
        </w:tc>
        <w:tc>
          <w:tcPr>
            <w:tcW w:w="21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ponavlja točno ih naglašavajući; izgovor pojedinih glasova u riječi većinom je točan (pokoja pogreška moguća u izgovoru </w:t>
            </w:r>
            <w:r>
              <w:rPr>
                <w:rFonts w:eastAsia="Times New Roman" w:cs="Calibri"/>
                <w:i/>
                <w:iCs/>
                <w:lang w:val="hr-HR" w:eastAsia="hr-HR"/>
              </w:rPr>
              <w:t>w</w:t>
            </w:r>
            <w:r>
              <w:rPr>
                <w:rFonts w:eastAsia="Times New Roman" w:cs="Calibri"/>
                <w:lang w:val="hr-HR" w:eastAsia="hr-HR"/>
              </w:rPr>
              <w:t>, </w:t>
            </w:r>
            <w:r>
              <w:rPr>
                <w:rFonts w:eastAsia="Times New Roman" w:cs="Calibri"/>
                <w:i/>
                <w:iCs/>
                <w:lang w:val="hr-HR" w:eastAsia="hr-HR"/>
              </w:rPr>
              <w:t>th</w:t>
            </w:r>
            <w:r>
              <w:rPr>
                <w:rFonts w:eastAsia="Times New Roman" w:cs="Calibri"/>
                <w:lang w:val="hr-HR" w:eastAsia="hr-HR"/>
              </w:rPr>
              <w:t>, </w:t>
            </w:r>
            <w:r>
              <w:rPr>
                <w:rFonts w:eastAsia="Times New Roman" w:cs="Calibri"/>
                <w:i/>
                <w:iCs/>
                <w:lang w:val="hr-HR" w:eastAsia="hr-HR"/>
              </w:rPr>
              <w:t>r</w:t>
            </w:r>
            <w:r>
              <w:rPr>
                <w:rFonts w:eastAsia="Times New Roman" w:cs="Calibri"/>
                <w:lang w:val="hr-HR" w:eastAsia="hr-HR"/>
              </w:rPr>
              <w:t>). </w:t>
            </w:r>
          </w:p>
        </w:tc>
        <w:tc>
          <w:tcPr>
            <w:tcW w:w="23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21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216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ponavljanje za zvučnim zapisima i učiteljem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pjevanje pjesmice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OŠ (1) EJ A.1.4. Upotrebljava učestale riječi oponašajući engleski sustav glasova.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136"/>
        <w:gridCol w:w="2200"/>
        <w:gridCol w:w="2446"/>
        <w:gridCol w:w="2361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1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44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3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1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većinu pojmova i točno koristi riječi u danom kontekstu.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4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23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imenovanje pojmova na slikama (</w:t>
      </w:r>
      <w:r>
        <w:rPr>
          <w:rStyle w:val="Normaltextrun"/>
          <w:rFonts w:cs="Calibri"/>
        </w:rPr>
        <w:t>učenik odgovara na pitanje </w:t>
      </w:r>
      <w:r>
        <w:rPr>
          <w:rStyle w:val="Normaltextrun"/>
          <w:rFonts w:cs="Calibri"/>
          <w:i/>
          <w:iCs/>
        </w:rPr>
        <w:t>What’s this? What has Jessica got? What colour is? How many ducks? How is Greg?)</w:t>
      </w:r>
      <w:r>
        <w:rPr>
          <w:rStyle w:val="Eop"/>
          <w:rFonts w:cs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rStyle w:val="Normaltextrun"/>
          <w:rFonts w:cs="Calibri"/>
        </w:rPr>
        <w:t>OŠ (1) EJ A.1.5.</w:t>
      </w:r>
      <w:r>
        <w:rPr>
          <w:rStyle w:val="Eop"/>
          <w:rFonts w:cs="Calibri"/>
        </w:rPr>
        <w:t> </w:t>
      </w:r>
      <w:r>
        <w:rPr>
          <w:rStyle w:val="Eop"/>
          <w:rFonts w:cs="Calibri"/>
          <w:lang w:val="hr-HR"/>
        </w:rPr>
        <w:t>Razgovara s drugom osobom te s njom razmjenjuje naučene vrlo kratke i jednostavne rečenice.</w:t>
      </w:r>
    </w:p>
    <w:tbl>
      <w:tblPr>
        <w:tblW w:w="10048" w:type="dxa"/>
        <w:jc w:val="left"/>
        <w:tblInd w:w="0" w:type="dxa"/>
        <w:shd w:fill="FFFFFF" w:val="clear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1553"/>
        <w:gridCol w:w="2548"/>
        <w:gridCol w:w="2343"/>
        <w:gridCol w:w="2699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OCJENA </w:t>
            </w:r>
          </w:p>
        </w:tc>
        <w:tc>
          <w:tcPr>
            <w:tcW w:w="1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6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1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i rečenice izgovara razgovijetno. 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Izgovorene riječi semantički su točne.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25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i rečenice većinom izgovara razgovijetno. 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Izgovorene riječi većinom su semantički točne.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i rečenice katkad izgovara razgovijetno. 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Izgovorene riječi katkad su semantički točne.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 slučaju nesporazuma, traži pomoć. </w:t>
            </w:r>
          </w:p>
        </w:tc>
        <w:tc>
          <w:tcPr>
            <w:tcW w:w="26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FFFFFF" w:val="clear"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 i rečenice rijetko izgovara razgovijetno. 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Izgovorene riječi rijetko su semantički točne a rečenice rijetko gramatički točne. 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 slučaju nesporazuma ne reagira ili nesporazum ne uočava. </w:t>
            </w:r>
          </w:p>
        </w:tc>
      </w:tr>
    </w:tbl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Razgovor u paru ili skupini (prilikom upoznavanja, pozdravljanja, kupovine, ispitivanja pojmova po sličicama)</w:t>
      </w:r>
    </w:p>
    <w:p>
      <w:pPr>
        <w:pStyle w:val="Normal"/>
        <w:rPr>
          <w:lang w:val="hr-HR"/>
        </w:rPr>
      </w:pPr>
      <w:r>
        <w:rPr>
          <w:lang w:val="hr-HR"/>
        </w:rPr>
        <w:t>Ostali ishodi formativno se prate bilješkama.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2. razred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učitelja/učenika.Uglavnom razumije jednostavne priče i dijaloge. 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dijela riječi odnosno uputa. Ima poteškoća u razumijevanju jednostavnih priča i dijaloga.  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tijelom na temelju uputa (npr. </w:t>
      </w:r>
      <w:r>
        <w:rPr>
          <w:rFonts w:eastAsia="Times New Roman" w:cs="Calibri"/>
          <w:i/>
          <w:iCs/>
          <w:lang w:val="hr-HR" w:eastAsia="hr-HR"/>
        </w:rPr>
        <w:t>sit down, stand up, turn around, open the book</w:t>
      </w:r>
      <w:r>
        <w:rPr>
          <w:rFonts w:eastAsia="Times New Roman"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usmeni odgovor na pitanje razumijevanja, npr. </w:t>
      </w:r>
      <w:r>
        <w:rPr>
          <w:rFonts w:eastAsia="Times New Roman" w:cs="Calibri"/>
          <w:i/>
          <w:iCs/>
          <w:lang w:val="hr-HR" w:eastAsia="hr-HR"/>
        </w:rPr>
        <w:t>Is this…?</w:t>
      </w:r>
      <w:r>
        <w:rPr>
          <w:rFonts w:eastAsia="Times New Roman" w:cs="Calibri"/>
          <w:lang w:val="hr-HR" w:eastAsia="hr-HR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zaokruživanje ili označavanje odgovora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povezivanje; npr. </w:t>
      </w:r>
      <w:r>
        <w:rPr>
          <w:rFonts w:eastAsia="Times New Roman" w:cs="Calibri"/>
          <w:i/>
          <w:iCs/>
          <w:lang w:val="hr-HR" w:eastAsia="hr-HR"/>
        </w:rPr>
        <w:t>Jessica is wearing jeans.</w:t>
      </w:r>
      <w:r>
        <w:rPr>
          <w:rFonts w:eastAsia="Times New Roman" w:cs="Calibri"/>
          <w:lang w:val="hr-HR" w:eastAsia="hr-HR"/>
        </w:rPr>
        <w:t>, pri čemu treba povezati lik s određenom odjećom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bojanje crteža na temelju uputa (</w:t>
      </w:r>
      <w:r>
        <w:rPr>
          <w:rFonts w:eastAsia="Times New Roman" w:cs="Calibri"/>
          <w:i/>
          <w:iCs/>
          <w:lang w:val="hr-HR" w:eastAsia="hr-HR"/>
        </w:rPr>
        <w:t>Her bike is green. His ball is orange.</w:t>
      </w:r>
      <w:r>
        <w:rPr>
          <w:rFonts w:eastAsia="Times New Roman"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715"/>
        <w:gridCol w:w="2248"/>
        <w:gridCol w:w="2277"/>
        <w:gridCol w:w="190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 xml:space="preserve">Načini provjere: 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 xml:space="preserve">odgovaranje na pitanja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   </w:t>
      </w:r>
      <w:r>
        <w:rPr>
          <w:rFonts w:eastAsia="Times New Roman" w:cs="Calibri"/>
          <w:lang w:val="hr-HR" w:eastAsia="hr-HR"/>
        </w:rPr>
        <w:t>pjevanje pjesmice</w:t>
      </w:r>
    </w:p>
    <w:p>
      <w:pPr>
        <w:pStyle w:val="ListParagraph"/>
        <w:ind w:left="426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Uspjeh učenika u vještinama pisanja i čitanja formativno se prati. </w:t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3. razred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tijelom na temelju uputa (npr. </w:t>
      </w:r>
      <w:r>
        <w:rPr>
          <w:rFonts w:eastAsia="Times New Roman" w:cs="Calibri"/>
          <w:i/>
          <w:iCs/>
          <w:lang w:val="hr-HR" w:eastAsia="hr-HR"/>
        </w:rPr>
        <w:t>sit down, stand up, turn around, open the book</w:t>
      </w:r>
      <w:r>
        <w:rPr>
          <w:rFonts w:eastAsia="Times New Roman"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na pitanja razumijevanja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zaokruživanje ili označavanje odgovora T/F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dopunjavanje rečenica riječima koje nedostaju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povezivanje; npr. </w:t>
      </w:r>
      <w:r>
        <w:rPr>
          <w:rFonts w:eastAsia="Times New Roman" w:cs="Calibri"/>
          <w:i/>
          <w:iCs/>
          <w:lang w:val="hr-HR" w:eastAsia="hr-HR"/>
        </w:rPr>
        <w:t>A camel lives in the desert.</w:t>
      </w:r>
      <w:r>
        <w:rPr>
          <w:rFonts w:eastAsia="Times New Roman" w:cs="Calibri"/>
          <w:lang w:val="hr-HR" w:eastAsia="hr-HR"/>
        </w:rPr>
        <w:t xml:space="preserve">, pri čemu treba povezati životinju sa staništem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bojanje crteža na temelju uputa (</w:t>
      </w:r>
      <w:r>
        <w:rPr>
          <w:rFonts w:eastAsia="Times New Roman" w:cs="Calibri"/>
          <w:i/>
          <w:iCs/>
          <w:lang w:val="hr-HR" w:eastAsia="hr-HR"/>
        </w:rPr>
        <w:t>Colour the table. Colour the bookshelf.</w:t>
      </w:r>
      <w:r>
        <w:rPr>
          <w:rFonts w:eastAsia="Times New Roman"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715"/>
        <w:gridCol w:w="2248"/>
        <w:gridCol w:w="2277"/>
        <w:gridCol w:w="190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pjevanje pjesmica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400"/>
        <w:gridCol w:w="2585"/>
        <w:gridCol w:w="2076"/>
        <w:gridCol w:w="2082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4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08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4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208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4. razred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tijelom na temelju uputa (npr. </w:t>
      </w:r>
      <w:r>
        <w:rPr>
          <w:rFonts w:eastAsia="Times New Roman" w:cs="Calibri"/>
          <w:i/>
          <w:iCs/>
          <w:lang w:val="hr-HR" w:eastAsia="hr-HR"/>
        </w:rPr>
        <w:t>sit down, stand up, turn around, open the book</w:t>
      </w:r>
      <w:r>
        <w:rPr>
          <w:rFonts w:eastAsia="Times New Roman"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odgovor na pitanja razumijevanja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zaokruživanje ili označavanje odgovora T/F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dopunjavanje rečenica riječima koje nedostaju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povezivanje; npr. </w:t>
      </w:r>
      <w:r>
        <w:rPr>
          <w:rFonts w:eastAsia="Times New Roman" w:cs="Calibri"/>
          <w:i/>
          <w:iCs/>
          <w:lang w:val="hr-HR" w:eastAsia="hr-HR"/>
        </w:rPr>
        <w:t>A camel lives in the desert.</w:t>
      </w:r>
      <w:r>
        <w:rPr>
          <w:rFonts w:eastAsia="Times New Roman" w:cs="Calibri"/>
          <w:lang w:val="hr-HR" w:eastAsia="hr-HR"/>
        </w:rPr>
        <w:t>, pri čemu treba povezati životinju sa staništem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bojanje crteža na temelju uputa (</w:t>
      </w:r>
      <w:r>
        <w:rPr>
          <w:rFonts w:eastAsia="Times New Roman" w:cs="Calibri"/>
          <w:i/>
          <w:iCs/>
          <w:lang w:val="hr-HR" w:eastAsia="hr-HR"/>
        </w:rPr>
        <w:t>Colour the strawberry. Colour the pear.</w:t>
      </w:r>
      <w:r>
        <w:rPr>
          <w:rFonts w:eastAsia="Times New Roman"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val="hr-HR" w:eastAsia="hr-HR"/>
        </w:rPr>
      </w:pPr>
      <w:r>
        <w:rPr>
          <w:rFonts w:eastAsia="Times New Roman"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715"/>
        <w:gridCol w:w="2248"/>
        <w:gridCol w:w="2277"/>
        <w:gridCol w:w="190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pjevanje pjesmica</w:t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211"/>
        <w:gridCol w:w="2598"/>
        <w:gridCol w:w="2158"/>
        <w:gridCol w:w="217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1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21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21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5. razred</w:t>
      </w:r>
    </w:p>
    <w:p>
      <w:pPr>
        <w:pStyle w:val="Normal"/>
        <w:rPr>
          <w:rFonts w:ascii="Calibri" w:hAnsi="Calibri" w:eastAsia="Times New Roman" w:cs="Calibri"/>
          <w:b/>
          <w:b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Vrednovanjem slušanja s razumijevanjem provjerava se ostvarenost ishoda: 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cs="Calibri" w:ascii="Calibri" w:hAnsi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Vrednovanjem čitanja s razumijevanjem provjerava se ostvarenost ishoda: 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cs="Calibri" w:ascii="Calibri" w:hAnsi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="280" w:after="28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Vrednovanjem govorenja provjerava se ostvarenost ishoda:  </w:t>
      </w:r>
    </w:p>
    <w:p>
      <w:pPr>
        <w:pStyle w:val="Paragraph"/>
        <w:spacing w:beforeAutospacing="0" w:before="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 xml:space="preserve">OŠ (1) EJ A.5.3. </w:t>
      </w:r>
      <w:r>
        <w:rPr>
          <w:rStyle w:val="Normaltextrun"/>
          <w:rFonts w:cs="Calibri" w:ascii="Calibri" w:hAnsi="Calibri"/>
          <w:sz w:val="22"/>
          <w:szCs w:val="22"/>
        </w:rPr>
        <w:t>Učenik primjenjuje intonacijska obilježja jednostavne rečenice.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="2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OŠ (1) EJ A.5.4. Učenik govori kratak i jednostavan tekst poznate tematike koristeći se vrlo jednostavnim             </w:t>
      </w:r>
    </w:p>
    <w:p>
      <w:pPr>
        <w:pStyle w:val="Paragraph"/>
        <w:spacing w:beforeAutospacing="0" w:before="0" w:after="2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                            </w:t>
      </w:r>
      <w:r>
        <w:rPr>
          <w:rStyle w:val="Normaltextrun"/>
          <w:rFonts w:cs="Calibri" w:ascii="Calibri" w:hAnsi="Calibri"/>
          <w:sz w:val="22"/>
          <w:szCs w:val="22"/>
        </w:rPr>
        <w:t>jezičnim strukturama.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OŠ (1) EJ A.5.5. Učenik sudjeluje u kratkome i jednostavnome razgovoru poznate tematike.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215"/>
        <w:gridCol w:w="2409"/>
        <w:gridCol w:w="2355"/>
        <w:gridCol w:w="2164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3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 </w:t>
            </w:r>
          </w:p>
        </w:tc>
        <w:tc>
          <w:tcPr>
            <w:tcW w:w="216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Element ocjenjivanja</w:t>
      </w:r>
      <w:r>
        <w:rPr>
          <w:rStyle w:val="Normaltextrun"/>
          <w:rFonts w:cs="Calibri" w:ascii="Calibri" w:hAnsi="Calibri"/>
          <w:b/>
          <w:sz w:val="22"/>
          <w:szCs w:val="22"/>
        </w:rPr>
        <w:t>: 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Vrednovanjem čitanja s razumijevanjem provjerava se ostvarenost ishoda:  </w:t>
      </w:r>
    </w:p>
    <w:tbl>
      <w:tblPr>
        <w:tblW w:w="1006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064"/>
      </w:tblGrid>
      <w:tr>
        <w:trPr/>
        <w:tc>
          <w:tcPr>
            <w:tcW w:w="100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OŠ (1) EJ</w:t>
            </w:r>
            <w:r>
              <w:rPr>
                <w:rFonts w:eastAsia="Times New Roman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eastAsia="Times New Roman" w:cs="Calibri"/>
                <w:lang w:val="hr-HR" w:eastAsia="hr-HR"/>
              </w:rPr>
              <w:t>A.5.6. Učenik zapisuje jednostavne učestale izgovorene riječi. </w:t>
            </w:r>
          </w:p>
        </w:tc>
      </w:tr>
      <w:tr>
        <w:trPr/>
        <w:tc>
          <w:tcPr>
            <w:tcW w:w="100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6"/>
        <w:gridCol w:w="2263"/>
        <w:gridCol w:w="2551"/>
        <w:gridCol w:w="2311"/>
        <w:gridCol w:w="2017"/>
      </w:tblGrid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6. razred</w:t>
      </w:r>
    </w:p>
    <w:p>
      <w:pPr>
        <w:pStyle w:val="Normal"/>
        <w:rPr>
          <w:rFonts w:ascii="Calibri" w:hAnsi="Calibri" w:eastAsia="Times New Roman" w:cs="Calibri"/>
          <w:b/>
          <w:b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301"/>
        <w:gridCol w:w="2320"/>
        <w:gridCol w:w="2268"/>
        <w:gridCol w:w="2254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6"/>
        <w:gridCol w:w="2263"/>
        <w:gridCol w:w="2551"/>
        <w:gridCol w:w="2311"/>
        <w:gridCol w:w="2017"/>
      </w:tblGrid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u w:val="single"/>
          <w:lang w:val="hr-HR"/>
        </w:rPr>
      </w:pPr>
      <w:r>
        <w:rPr>
          <w:b/>
          <w:u w:val="single"/>
          <w:lang w:val="hr-HR"/>
        </w:rPr>
        <w:t>7. razred</w:t>
      </w:r>
    </w:p>
    <w:p>
      <w:pPr>
        <w:pStyle w:val="Normal"/>
        <w:rPr>
          <w:rFonts w:ascii="Calibri" w:hAnsi="Calibri" w:eastAsia="Times New Roman" w:cs="Calibri"/>
          <w:b/>
          <w:b/>
          <w:lang w:val="hr-HR" w:eastAsia="hr-HR"/>
        </w:rPr>
      </w:pPr>
      <w:r>
        <w:rPr>
          <w:rFonts w:eastAsia="Times New Roman" w:cs="Calibri"/>
          <w:lang w:val="hr-HR" w:eastAsia="hr-HR"/>
        </w:rPr>
        <w:t xml:space="preserve">Element ocjenjivanja: </w:t>
      </w:r>
      <w:r>
        <w:rPr>
          <w:rFonts w:eastAsia="Times New Roman" w:cs="Calibri"/>
          <w:b/>
          <w:lang w:val="hr-HR" w:eastAsia="hr-HR"/>
        </w:rPr>
        <w:t>SLUŠANJE S RAZUMIJEVANJEM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301"/>
        <w:gridCol w:w="2320"/>
        <w:gridCol w:w="2268"/>
        <w:gridCol w:w="2254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6"/>
        <w:gridCol w:w="2263"/>
        <w:gridCol w:w="2551"/>
        <w:gridCol w:w="2311"/>
        <w:gridCol w:w="2017"/>
      </w:tblGrid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8. razred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  <w:t>Element ocjenjivanja</w:t>
      </w:r>
      <w:r>
        <w:rPr>
          <w:rFonts w:eastAsia="Times New Roman" w:cs="Calibri"/>
          <w:b/>
          <w:lang w:val="hr-HR" w:eastAsia="hr-HR"/>
        </w:rPr>
        <w:t>: SLUŠANJE S RAZUMIJEVANJEM</w:t>
      </w:r>
    </w:p>
    <w:p>
      <w:pPr>
        <w:pStyle w:val="Normal"/>
        <w:rPr>
          <w:rFonts w:ascii="Calibri" w:hAnsi="Calibri" w:eastAsia="Times New Roman" w:cs="Calibri"/>
          <w:lang w:val="hr-HR" w:eastAsia="hr-HR"/>
        </w:rPr>
      </w:pPr>
      <w:r>
        <w:rPr>
          <w:rFonts w:eastAsia="Times New Roman" w:cs="Calibri"/>
          <w:lang w:val="hr-HR" w:eastAsia="hr-HR"/>
        </w:rPr>
      </w:r>
    </w:p>
    <w:tbl>
      <w:tblPr>
        <w:tblStyle w:val="Reetkatablic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Element ocjenjivanja</w:t>
      </w:r>
      <w:r>
        <w:rPr>
          <w:rStyle w:val="Normaltextrun"/>
          <w:rFonts w:cs="Calibri" w:ascii="Calibri" w:hAnsi="Calibri"/>
          <w:b/>
          <w:sz w:val="22"/>
          <w:szCs w:val="22"/>
        </w:rPr>
        <w:t>: 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063"/>
        <w:gridCol w:w="2268"/>
        <w:gridCol w:w="2649"/>
        <w:gridCol w:w="2163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="280" w:after="280"/>
        <w:textAlignment w:val="baseline"/>
        <w:rPr>
          <w:rStyle w:val="Eop"/>
        </w:rPr>
      </w:pPr>
      <w:r>
        <w:rPr/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5"/>
        <w:gridCol w:w="2301"/>
        <w:gridCol w:w="2320"/>
        <w:gridCol w:w="2268"/>
        <w:gridCol w:w="2254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  <w:tc>
          <w:tcPr>
            <w:tcW w:w="2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 U slučaju nesporazuma koristi materinji jezik. </w:t>
            </w:r>
          </w:p>
        </w:tc>
        <w:tc>
          <w:tcPr>
            <w:tcW w:w="22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48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firstRow="1" w:noVBand="1" w:lastRow="0" w:firstColumn="1" w:lastColumn="0" w:noHBand="0" w:val="04a0"/>
      </w:tblPr>
      <w:tblGrid>
        <w:gridCol w:w="906"/>
        <w:gridCol w:w="2263"/>
        <w:gridCol w:w="2551"/>
        <w:gridCol w:w="2311"/>
        <w:gridCol w:w="2017"/>
      </w:tblGrid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odličan (5) 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vrlo dobar (4) 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dobar (3) 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ascii="Calibri" w:hAnsi="Calibri"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provjeru razumijevanja slušanja i čitanja, vokabulara, gramatičkih zakonitosti i pisanja kratkih tekstova. </w:t>
      </w:r>
    </w:p>
    <w:p>
      <w:pPr>
        <w:pStyle w:val="Normal"/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pisanje, ovisno o tipu zadataka u pismenoj provjeri.</w:t>
      </w:r>
    </w:p>
    <w:p>
      <w:pPr>
        <w:pStyle w:val="Normal"/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>
      <w:pPr>
        <w:pStyle w:val="Normal"/>
        <w:rPr>
          <w:lang w:val="hr-HR"/>
        </w:rPr>
      </w:pPr>
      <w:r>
        <w:rPr>
          <w:lang w:val="hr-HR"/>
        </w:rPr>
        <w:t>90-100 % odličan (5)</w:t>
      </w:r>
    </w:p>
    <w:p>
      <w:pPr>
        <w:pStyle w:val="Normal"/>
        <w:rPr>
          <w:lang w:val="hr-HR"/>
        </w:rPr>
      </w:pPr>
      <w:r>
        <w:rPr>
          <w:lang w:val="hr-HR"/>
        </w:rPr>
        <w:t>80-89% vrlo dobar (4)</w:t>
      </w:r>
    </w:p>
    <w:p>
      <w:pPr>
        <w:pStyle w:val="Normal"/>
        <w:rPr>
          <w:lang w:val="hr-HR"/>
        </w:rPr>
      </w:pPr>
      <w:r>
        <w:rPr>
          <w:lang w:val="hr-HR"/>
        </w:rPr>
        <w:t>63-79% dobar (3)</w:t>
      </w:r>
    </w:p>
    <w:p>
      <w:pPr>
        <w:pStyle w:val="Normal"/>
        <w:rPr>
          <w:lang w:val="hr-HR"/>
        </w:rPr>
      </w:pPr>
      <w:r>
        <w:rPr>
          <w:lang w:val="hr-HR"/>
        </w:rPr>
        <w:t>50-62% dovoljan (2)</w:t>
      </w:r>
    </w:p>
    <w:p>
      <w:pPr>
        <w:pStyle w:val="Normal"/>
        <w:rPr>
          <w:lang w:val="hr-HR"/>
        </w:rPr>
      </w:pPr>
      <w:r>
        <w:rPr>
          <w:lang w:val="hr-HR"/>
        </w:rPr>
        <w:t>0-49% nedovoljan (1).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  <w:t xml:space="preserve">Učenici s teškoćama u razvoju 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lang w:val="hr-HR" w:eastAsia="hr-HR"/>
        </w:rPr>
      </w:pPr>
      <w:r>
        <w:rPr>
          <w:rFonts w:eastAsia="Times New Roman" w:cs="Calibri" w:cstheme="minorHAnsi"/>
          <w:b/>
          <w:bCs/>
          <w:lang w:val="hr-HR" w:eastAsia="hr-HR"/>
        </w:rPr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ekstenziteta pri izboru nastavnih sadržaja obogaćenih specifičnim  metodama, sredstvima i pomagalima.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Calibri" w:cstheme="minorHAnsi"/>
          <w:lang w:val="hr-HR" w:eastAsia="hr-HR"/>
        </w:rPr>
      </w:pPr>
      <w:r>
        <w:rPr>
          <w:rFonts w:eastAsia="Times New Roman" w:cs="Calibri" w:cstheme="minorHAnsi"/>
          <w:lang w:val="hr-HR" w:eastAsia="hr-HR"/>
        </w:rPr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851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527582"/>
    <w:rPr/>
  </w:style>
  <w:style w:type="character" w:styleId="Eop" w:customStyle="1">
    <w:name w:val="eop"/>
    <w:basedOn w:val="DefaultParagraphFont"/>
    <w:qFormat/>
    <w:rsid w:val="00527582"/>
    <w:rPr/>
  </w:style>
  <w:style w:type="character" w:styleId="ListLabel1">
    <w:name w:val="ListLabel 1"/>
    <w:qFormat/>
    <w:rPr>
      <w:rFonts w:ascii="Calibri" w:hAnsi="Calibri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libri" w:hAnsi="Calibri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Calibri" w:hAnsi="Calibri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Calibri" w:hAnsi="Calibri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Calibri" w:hAnsi="Calibri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Calibri" w:hAnsi="Calibri"/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Calibri" w:hAnsi="Calibri"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Calibri" w:hAnsi="Calibri"/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Calibri" w:hAnsi="Calibri"/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Calibri" w:hAnsi="Calibri"/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Calibri" w:hAnsi="Calibri"/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Calibri" w:hAnsi="Calibri"/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Calibri" w:hAnsi="Calibri"/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rFonts w:eastAsia="Times New Roman" w:cs="Calibri" w:cstheme="minorHAnsi"/>
      <w:color w:val="000000"/>
      <w:lang w:val="hr-HR"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5275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a7e3f"/>
    <w:pPr>
      <w:spacing w:before="0" w:after="160"/>
      <w:ind w:left="720" w:hanging="0"/>
      <w:contextualSpacing/>
    </w:pPr>
    <w:rPr/>
  </w:style>
  <w:style w:type="paragraph" w:styleId="T98" w:customStyle="1">
    <w:name w:val="t-9-8"/>
    <w:basedOn w:val="Normal"/>
    <w:qFormat/>
    <w:rsid w:val="00ba22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onenote:#Vrednovanje%20pisanja%20(preslikavanja%20rije&#269;i)%20-%20formativno&amp;section-id={2530A51C-865F-7745-A777-AE33D314E00C}&amp;page-id={0E5454DC-9F68-8649-9FC5-954C34D46D58}&amp;end&amp;base-path=https://uciteljihr.sharepoint.com/sites/Engleskijezik/Shared%20Documents/Gene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FD36-F647-4F05-93D7-17D552E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21</Pages>
  <Words>7126</Words>
  <Characters>43534</Characters>
  <CharactersWithSpaces>50323</CharactersWithSpaces>
  <Paragraphs>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2022-09-29T09:22:00Z</dcterms:created>
  <dc:creator>Irena Posavec</dc:creator>
  <dc:description/>
  <dc:language>hr-HR</dc:language>
  <cp:lastModifiedBy/>
  <dcterms:modified xsi:type="dcterms:W3CDTF">2023-10-11T11:20:57Z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